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18" w:rsidRPr="00357083" w:rsidRDefault="00403318" w:rsidP="004033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2"/>
          <w:szCs w:val="22"/>
        </w:rPr>
      </w:pPr>
      <w:r w:rsidRPr="00357083">
        <w:rPr>
          <w:b/>
          <w:noProof/>
          <w:sz w:val="22"/>
          <w:szCs w:val="22"/>
        </w:rPr>
        <w:drawing>
          <wp:inline distT="0" distB="0" distL="0" distR="0" wp14:anchorId="663AD87E" wp14:editId="7A903CE6">
            <wp:extent cx="2971800" cy="1200150"/>
            <wp:effectExtent l="0" t="0" r="0" b="0"/>
            <wp:docPr id="3" name="Picture 1" descr="Description: TTU_DblT_c4C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TU_DblT_c4C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318" w:rsidRPr="00357083" w:rsidRDefault="00403318" w:rsidP="004033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2"/>
          <w:szCs w:val="22"/>
        </w:rPr>
      </w:pPr>
    </w:p>
    <w:p w:rsidR="00562DCB" w:rsidRPr="00357083" w:rsidRDefault="00562DCB" w:rsidP="004033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8"/>
          <w:szCs w:val="28"/>
        </w:rPr>
      </w:pPr>
      <w:r w:rsidRPr="00357083">
        <w:rPr>
          <w:b/>
          <w:bCs/>
          <w:sz w:val="28"/>
          <w:szCs w:val="28"/>
        </w:rPr>
        <w:t>General Chemistry Coordinator</w:t>
      </w:r>
    </w:p>
    <w:p w:rsidR="00562DCB" w:rsidRPr="00357083" w:rsidRDefault="00562DCB" w:rsidP="004033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8"/>
          <w:szCs w:val="28"/>
        </w:rPr>
      </w:pPr>
      <w:r w:rsidRPr="00357083">
        <w:rPr>
          <w:b/>
          <w:bCs/>
          <w:sz w:val="28"/>
          <w:szCs w:val="28"/>
        </w:rPr>
        <w:t>Department of Chemistry and Biochemistry</w:t>
      </w:r>
    </w:p>
    <w:p w:rsidR="00562DCB" w:rsidRPr="00357083" w:rsidRDefault="00562DCB" w:rsidP="004033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:rsidR="007046A6" w:rsidRPr="00200146" w:rsidRDefault="007046A6" w:rsidP="00704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357083">
        <w:rPr>
          <w:sz w:val="22"/>
          <w:szCs w:val="22"/>
        </w:rPr>
        <w:tab/>
      </w:r>
      <w:r w:rsidRPr="00200146">
        <w:rPr>
          <w:sz w:val="22"/>
          <w:szCs w:val="22"/>
        </w:rPr>
        <w:t xml:space="preserve">The Department of Chemistry and Biochemistry at Texas Tech University </w:t>
      </w:r>
      <w:r>
        <w:rPr>
          <w:sz w:val="22"/>
          <w:szCs w:val="22"/>
        </w:rPr>
        <w:t xml:space="preserve">(TTU) </w:t>
      </w:r>
      <w:r w:rsidRPr="00200146">
        <w:rPr>
          <w:sz w:val="22"/>
          <w:szCs w:val="22"/>
        </w:rPr>
        <w:t>invites applications for the position of Coordinator of the General Chemistry Program. The successful candidate (a twelve-month appointment at the rank of Instructor) will oversee face-to-face General Chemistry courses in the department as well as the corresponding lab courses</w:t>
      </w:r>
      <w:r>
        <w:rPr>
          <w:sz w:val="22"/>
          <w:szCs w:val="22"/>
        </w:rPr>
        <w:t xml:space="preserve">. </w:t>
      </w:r>
      <w:r w:rsidRPr="00200146">
        <w:rPr>
          <w:sz w:val="22"/>
          <w:szCs w:val="22"/>
        </w:rPr>
        <w:t xml:space="preserve">The Coordinator will also work to ensure efficient utilization of teaching assistants (TAs) in the department. The Coordinator will be responsible for </w:t>
      </w:r>
      <w:r>
        <w:rPr>
          <w:sz w:val="22"/>
          <w:szCs w:val="22"/>
        </w:rPr>
        <w:t xml:space="preserve">teaching two general chemistry </w:t>
      </w:r>
      <w:r w:rsidRPr="00200146">
        <w:rPr>
          <w:sz w:val="22"/>
          <w:szCs w:val="22"/>
        </w:rPr>
        <w:t>courses in the fall semester and two section</w:t>
      </w:r>
      <w:r>
        <w:rPr>
          <w:sz w:val="22"/>
          <w:szCs w:val="22"/>
        </w:rPr>
        <w:t>s</w:t>
      </w:r>
      <w:r w:rsidRPr="00200146">
        <w:rPr>
          <w:sz w:val="22"/>
          <w:szCs w:val="22"/>
        </w:rPr>
        <w:t xml:space="preserve"> of general chemistry courses in the spring semester </w:t>
      </w:r>
      <w:r>
        <w:rPr>
          <w:sz w:val="22"/>
          <w:szCs w:val="22"/>
        </w:rPr>
        <w:t xml:space="preserve">(at least one on-sequence course each semester) </w:t>
      </w:r>
      <w:r w:rsidRPr="00200146">
        <w:rPr>
          <w:sz w:val="22"/>
          <w:szCs w:val="22"/>
        </w:rPr>
        <w:t xml:space="preserve">and will collaborate </w:t>
      </w:r>
      <w:r>
        <w:rPr>
          <w:sz w:val="22"/>
          <w:szCs w:val="22"/>
        </w:rPr>
        <w:t xml:space="preserve">in both </w:t>
      </w:r>
      <w:r w:rsidRPr="00200146">
        <w:rPr>
          <w:sz w:val="22"/>
          <w:szCs w:val="22"/>
        </w:rPr>
        <w:t xml:space="preserve">semesters with other </w:t>
      </w:r>
      <w:r>
        <w:rPr>
          <w:sz w:val="22"/>
          <w:szCs w:val="22"/>
        </w:rPr>
        <w:t>General Chemistry</w:t>
      </w:r>
      <w:r w:rsidRPr="00200146">
        <w:rPr>
          <w:sz w:val="22"/>
          <w:szCs w:val="22"/>
        </w:rPr>
        <w:t xml:space="preserve"> </w:t>
      </w:r>
      <w:r>
        <w:rPr>
          <w:sz w:val="22"/>
          <w:szCs w:val="22"/>
        </w:rPr>
        <w:t>instructors</w:t>
      </w:r>
      <w:r w:rsidRPr="00200146">
        <w:rPr>
          <w:sz w:val="22"/>
          <w:szCs w:val="22"/>
        </w:rPr>
        <w:t xml:space="preserve"> to prepare a common set of homework for each </w:t>
      </w:r>
      <w:r>
        <w:rPr>
          <w:sz w:val="22"/>
          <w:szCs w:val="22"/>
        </w:rPr>
        <w:t>course</w:t>
      </w:r>
      <w:r w:rsidRPr="00200146">
        <w:rPr>
          <w:sz w:val="22"/>
          <w:szCs w:val="22"/>
        </w:rPr>
        <w:t xml:space="preserve">, shared between all sections. </w:t>
      </w:r>
      <w:r>
        <w:rPr>
          <w:sz w:val="22"/>
          <w:szCs w:val="22"/>
        </w:rPr>
        <w:t>Additional responsibilities will be determined in consultation with the Department Chair and other General Chemistry instructors.</w:t>
      </w:r>
    </w:p>
    <w:p w:rsidR="007046A6" w:rsidRPr="00357083" w:rsidRDefault="007046A6" w:rsidP="00704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357083">
        <w:rPr>
          <w:sz w:val="22"/>
          <w:szCs w:val="22"/>
        </w:rPr>
        <w:tab/>
      </w:r>
      <w:r>
        <w:rPr>
          <w:sz w:val="22"/>
          <w:szCs w:val="22"/>
        </w:rPr>
        <w:t>The minimum requirements for the position include a Ph.D. in Chemistry or Chemical Education, a t</w:t>
      </w:r>
      <w:r w:rsidRPr="00357083">
        <w:rPr>
          <w:sz w:val="22"/>
          <w:szCs w:val="22"/>
        </w:rPr>
        <w:t>horough knowledge of general chemical laboratory skills</w:t>
      </w:r>
      <w:r>
        <w:rPr>
          <w:sz w:val="22"/>
          <w:szCs w:val="22"/>
        </w:rPr>
        <w:t>, e</w:t>
      </w:r>
      <w:r w:rsidRPr="00357083">
        <w:rPr>
          <w:sz w:val="22"/>
          <w:szCs w:val="22"/>
        </w:rPr>
        <w:t>xcellent communication and interpersonal skills</w:t>
      </w:r>
      <w:r>
        <w:rPr>
          <w:sz w:val="22"/>
          <w:szCs w:val="22"/>
        </w:rPr>
        <w:t>, e</w:t>
      </w:r>
      <w:r w:rsidRPr="00357083">
        <w:rPr>
          <w:sz w:val="22"/>
          <w:szCs w:val="22"/>
        </w:rPr>
        <w:t>xcellent organizational and time management skill</w:t>
      </w:r>
      <w:r>
        <w:rPr>
          <w:sz w:val="22"/>
          <w:szCs w:val="22"/>
        </w:rPr>
        <w:t>s, and the a</w:t>
      </w:r>
      <w:r w:rsidRPr="00357083">
        <w:rPr>
          <w:sz w:val="22"/>
          <w:szCs w:val="22"/>
        </w:rPr>
        <w:t>bility to multi-task in a high-volume environment</w:t>
      </w:r>
      <w:r>
        <w:rPr>
          <w:sz w:val="22"/>
          <w:szCs w:val="22"/>
        </w:rPr>
        <w:t>.</w:t>
      </w:r>
      <w:r w:rsidR="006D63A9" w:rsidRPr="006D63A9">
        <w:t xml:space="preserve"> </w:t>
      </w:r>
      <w:r w:rsidR="006D63A9" w:rsidRPr="006D63A9">
        <w:rPr>
          <w:sz w:val="22"/>
          <w:szCs w:val="22"/>
        </w:rPr>
        <w:t>Experience working with diverse student populations and first-generatio</w:t>
      </w:r>
      <w:r w:rsidR="006D63A9">
        <w:rPr>
          <w:sz w:val="22"/>
          <w:szCs w:val="22"/>
        </w:rPr>
        <w:t>n students is highly desirable.</w:t>
      </w:r>
    </w:p>
    <w:p w:rsidR="007046A6" w:rsidRPr="00357083" w:rsidRDefault="007046A6" w:rsidP="00704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57083">
        <w:rPr>
          <w:sz w:val="22"/>
          <w:szCs w:val="22"/>
        </w:rPr>
        <w:t xml:space="preserve">The Department of Chemistry and Biochemistry is among the top academic units at TTU in terms of research funding, publications and graduate education.  </w:t>
      </w:r>
      <w:proofErr w:type="gramStart"/>
      <w:r w:rsidRPr="00357083">
        <w:rPr>
          <w:sz w:val="22"/>
          <w:szCs w:val="22"/>
        </w:rPr>
        <w:t>Texas Tech University is classified as a doctoral research-extensive university by the Carnegie Foundation</w:t>
      </w:r>
      <w:proofErr w:type="gramEnd"/>
      <w:r w:rsidRPr="00357083">
        <w:rPr>
          <w:sz w:val="22"/>
          <w:szCs w:val="22"/>
        </w:rPr>
        <w:t>; it has an enrollment of more than 3</w:t>
      </w:r>
      <w:r>
        <w:rPr>
          <w:sz w:val="22"/>
          <w:szCs w:val="22"/>
        </w:rPr>
        <w:t>8</w:t>
      </w:r>
      <w:r w:rsidRPr="00357083">
        <w:rPr>
          <w:sz w:val="22"/>
          <w:szCs w:val="22"/>
        </w:rPr>
        <w:t>,000 students, and is one of the major, state-supported, multidisciplinary universities in the Southwest.</w:t>
      </w:r>
      <w:r>
        <w:rPr>
          <w:sz w:val="22"/>
          <w:szCs w:val="22"/>
        </w:rPr>
        <w:t xml:space="preserve"> Texas Tech University has achieved official designation as a Hispanic-Serving Institution (HSI).</w:t>
      </w:r>
    </w:p>
    <w:p w:rsidR="007046A6" w:rsidRPr="00357083" w:rsidRDefault="007046A6" w:rsidP="00704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357083">
        <w:rPr>
          <w:i/>
          <w:sz w:val="22"/>
          <w:szCs w:val="22"/>
        </w:rPr>
        <w:t xml:space="preserve">All applications </w:t>
      </w:r>
      <w:proofErr w:type="gramStart"/>
      <w:r w:rsidRPr="00357083">
        <w:rPr>
          <w:i/>
          <w:sz w:val="22"/>
          <w:szCs w:val="22"/>
        </w:rPr>
        <w:t>must be submitted</w:t>
      </w:r>
      <w:proofErr w:type="gramEnd"/>
      <w:r w:rsidRPr="00357083">
        <w:rPr>
          <w:i/>
          <w:sz w:val="22"/>
          <w:szCs w:val="22"/>
        </w:rPr>
        <w:t xml:space="preserve"> online. </w:t>
      </w:r>
      <w:r w:rsidRPr="00357083">
        <w:rPr>
          <w:sz w:val="22"/>
          <w:szCs w:val="22"/>
        </w:rPr>
        <w:t xml:space="preserve">Online application </w:t>
      </w:r>
      <w:proofErr w:type="gramStart"/>
      <w:r w:rsidRPr="00357083">
        <w:rPr>
          <w:sz w:val="22"/>
          <w:szCs w:val="22"/>
        </w:rPr>
        <w:t>can be made</w:t>
      </w:r>
      <w:proofErr w:type="gramEnd"/>
      <w:r w:rsidRPr="00357083">
        <w:rPr>
          <w:sz w:val="22"/>
          <w:szCs w:val="22"/>
        </w:rPr>
        <w:t xml:space="preserve"> at </w:t>
      </w:r>
      <w:hyperlink r:id="rId6" w:history="1">
        <w:r w:rsidRPr="00357083">
          <w:rPr>
            <w:rStyle w:val="Hyperlink"/>
            <w:sz w:val="22"/>
            <w:szCs w:val="22"/>
          </w:rPr>
          <w:t>http://www.texastech.edu/careers/</w:t>
        </w:r>
      </w:hyperlink>
      <w:r w:rsidRPr="00357083">
        <w:rPr>
          <w:sz w:val="22"/>
          <w:szCs w:val="22"/>
        </w:rPr>
        <w:t xml:space="preserve"> for faculty </w:t>
      </w:r>
      <w:r w:rsidR="00335486">
        <w:rPr>
          <w:b/>
          <w:sz w:val="22"/>
          <w:szCs w:val="22"/>
        </w:rPr>
        <w:t>requisition number 20631BR</w:t>
      </w:r>
      <w:r w:rsidRPr="00357083">
        <w:rPr>
          <w:color w:val="FF0000"/>
          <w:sz w:val="22"/>
          <w:szCs w:val="22"/>
        </w:rPr>
        <w:t xml:space="preserve"> </w:t>
      </w:r>
      <w:r w:rsidRPr="00357083">
        <w:rPr>
          <w:sz w:val="22"/>
          <w:szCs w:val="22"/>
        </w:rPr>
        <w:t xml:space="preserve">or use direct link - </w:t>
      </w:r>
      <w:hyperlink r:id="rId7" w:history="1">
        <w:r w:rsidR="00335486" w:rsidRPr="0079206D">
          <w:rPr>
            <w:rStyle w:val="Hyperlink"/>
          </w:rPr>
          <w:t>https://sjobs.brassring.com/TGnewUI/Search/Home/Home?par</w:t>
        </w:r>
        <w:r w:rsidR="00335486" w:rsidRPr="0079206D">
          <w:rPr>
            <w:rStyle w:val="Hyperlink"/>
          </w:rPr>
          <w:t>t</w:t>
        </w:r>
        <w:r w:rsidR="00335486" w:rsidRPr="0079206D">
          <w:rPr>
            <w:rStyle w:val="Hyperlink"/>
          </w:rPr>
          <w:t>nerid=25898&amp;siteid=5637#jobDetails=504055_5637</w:t>
        </w:r>
      </w:hyperlink>
      <w:r w:rsidR="00335486">
        <w:t xml:space="preserve"> </w:t>
      </w:r>
      <w:r w:rsidRPr="00357083">
        <w:rPr>
          <w:sz w:val="22"/>
          <w:szCs w:val="22"/>
        </w:rPr>
        <w:t xml:space="preserve">.  </w:t>
      </w:r>
    </w:p>
    <w:p w:rsidR="007046A6" w:rsidRPr="00DD3F3F" w:rsidRDefault="007046A6" w:rsidP="00704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6D63A9" w:rsidRPr="006D63A9">
        <w:rPr>
          <w:sz w:val="22"/>
          <w:szCs w:val="22"/>
        </w:rPr>
        <w:t xml:space="preserve">Applications must include a cover letter, curriculum vitae, teaching philosophy, and three (3) professional letters of recommendation. Letters of recommendation should be mailed to: </w:t>
      </w:r>
      <w:r w:rsidR="006D63A9">
        <w:rPr>
          <w:sz w:val="22"/>
          <w:szCs w:val="22"/>
        </w:rPr>
        <w:t>General Chemistry Coordinator</w:t>
      </w:r>
      <w:r w:rsidR="006D63A9" w:rsidRPr="006D63A9">
        <w:rPr>
          <w:sz w:val="22"/>
          <w:szCs w:val="22"/>
        </w:rPr>
        <w:t xml:space="preserve"> Search Committee, Department of Chemistry &amp; Biochemistry, Texas Tech University, Box 41061, Lubbock, TX 79409-1061 (or email to </w:t>
      </w:r>
      <w:hyperlink r:id="rId8" w:history="1">
        <w:r w:rsidR="006D63A9" w:rsidRPr="00E96B09">
          <w:rPr>
            <w:rStyle w:val="Hyperlink"/>
            <w:sz w:val="22"/>
            <w:szCs w:val="22"/>
          </w:rPr>
          <w:t>donna.m.forsyth@ttu.edu</w:t>
        </w:r>
      </w:hyperlink>
      <w:r w:rsidR="006D63A9">
        <w:rPr>
          <w:sz w:val="22"/>
          <w:szCs w:val="22"/>
        </w:rPr>
        <w:t xml:space="preserve"> </w:t>
      </w:r>
      <w:r w:rsidR="006D63A9" w:rsidRPr="006D63A9">
        <w:rPr>
          <w:sz w:val="22"/>
          <w:szCs w:val="22"/>
        </w:rPr>
        <w:t>).</w:t>
      </w:r>
      <w:r w:rsidR="006D63A9">
        <w:rPr>
          <w:sz w:val="22"/>
          <w:szCs w:val="22"/>
        </w:rPr>
        <w:t xml:space="preserve"> </w:t>
      </w:r>
      <w:r w:rsidRPr="00357083">
        <w:rPr>
          <w:sz w:val="22"/>
          <w:szCs w:val="22"/>
        </w:rPr>
        <w:t xml:space="preserve">Evaluation of applications will start on </w:t>
      </w:r>
      <w:r w:rsidR="008D7E35">
        <w:rPr>
          <w:sz w:val="22"/>
          <w:szCs w:val="22"/>
        </w:rPr>
        <w:t>April 15</w:t>
      </w:r>
      <w:r w:rsidRPr="00357083">
        <w:rPr>
          <w:sz w:val="22"/>
          <w:szCs w:val="22"/>
          <w:vertAlign w:val="superscript"/>
        </w:rPr>
        <w:t>h</w:t>
      </w:r>
      <w:r>
        <w:rPr>
          <w:sz w:val="22"/>
          <w:szCs w:val="22"/>
        </w:rPr>
        <w:t>, 2020</w:t>
      </w:r>
      <w:r w:rsidRPr="00357083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will </w:t>
      </w:r>
      <w:r w:rsidRPr="00357083">
        <w:rPr>
          <w:sz w:val="22"/>
          <w:szCs w:val="22"/>
        </w:rPr>
        <w:t xml:space="preserve">continue until the position </w:t>
      </w:r>
      <w:proofErr w:type="gramStart"/>
      <w:r w:rsidRPr="00357083">
        <w:rPr>
          <w:sz w:val="22"/>
          <w:szCs w:val="22"/>
        </w:rPr>
        <w:t>is filled</w:t>
      </w:r>
      <w:proofErr w:type="gramEnd"/>
      <w:r w:rsidRPr="00357083">
        <w:rPr>
          <w:sz w:val="22"/>
          <w:szCs w:val="22"/>
        </w:rPr>
        <w:t>.</w:t>
      </w:r>
    </w:p>
    <w:p w:rsidR="007046A6" w:rsidRPr="00357083" w:rsidRDefault="007046A6" w:rsidP="00704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Pr="00357083">
        <w:rPr>
          <w:i/>
          <w:iCs/>
          <w:sz w:val="22"/>
          <w:szCs w:val="22"/>
        </w:rPr>
        <w:t xml:space="preserve">As an Equal Employment Opportunity/Affirmative Action employer, Texas Tech University </w:t>
      </w:r>
      <w:proofErr w:type="gramStart"/>
      <w:r w:rsidRPr="00357083">
        <w:rPr>
          <w:i/>
          <w:iCs/>
          <w:sz w:val="22"/>
          <w:szCs w:val="22"/>
        </w:rPr>
        <w:t>is dedicated</w:t>
      </w:r>
      <w:proofErr w:type="gramEnd"/>
      <w:r w:rsidRPr="00357083">
        <w:rPr>
          <w:i/>
          <w:iCs/>
          <w:sz w:val="22"/>
          <w:szCs w:val="22"/>
        </w:rPr>
        <w:t xml:space="preserve"> to the goal of building a culturally diverse faculty committed to teaching and working in a multicultural environment. We actively encourage applications from all those who can contribute, through their research, teaching, and/or service, to the diversity and excellence of the academic community at Texas Tech University. The university welcomes applications from minorities, women, veterans, persons with disabilities, and dual-career couples.</w:t>
      </w:r>
    </w:p>
    <w:p w:rsidR="00F838C8" w:rsidRPr="00357083" w:rsidRDefault="00F838C8" w:rsidP="00704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sectPr w:rsidR="00F838C8" w:rsidRPr="00357083" w:rsidSect="00C44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4815"/>
    <w:multiLevelType w:val="hybridMultilevel"/>
    <w:tmpl w:val="17F805F2"/>
    <w:lvl w:ilvl="0" w:tplc="68982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CA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F09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E0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8E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708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85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C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8A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167492"/>
    <w:multiLevelType w:val="hybridMultilevel"/>
    <w:tmpl w:val="8BD28D4C"/>
    <w:lvl w:ilvl="0" w:tplc="321E3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E0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28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A1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2B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04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EF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C1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E8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CB"/>
    <w:rsid w:val="00027FC4"/>
    <w:rsid w:val="00030AB4"/>
    <w:rsid w:val="000451AC"/>
    <w:rsid w:val="000517F3"/>
    <w:rsid w:val="000F540A"/>
    <w:rsid w:val="00114986"/>
    <w:rsid w:val="00145E48"/>
    <w:rsid w:val="00156D57"/>
    <w:rsid w:val="00195FCE"/>
    <w:rsid w:val="00197226"/>
    <w:rsid w:val="001A2C7C"/>
    <w:rsid w:val="001F2C3C"/>
    <w:rsid w:val="00200146"/>
    <w:rsid w:val="002035A0"/>
    <w:rsid w:val="002217E4"/>
    <w:rsid w:val="0025708C"/>
    <w:rsid w:val="00263D44"/>
    <w:rsid w:val="00293412"/>
    <w:rsid w:val="002E7FAA"/>
    <w:rsid w:val="00312EF5"/>
    <w:rsid w:val="00335486"/>
    <w:rsid w:val="00347D19"/>
    <w:rsid w:val="00357083"/>
    <w:rsid w:val="0036032D"/>
    <w:rsid w:val="003909D1"/>
    <w:rsid w:val="00394107"/>
    <w:rsid w:val="003A19E8"/>
    <w:rsid w:val="003A5BEC"/>
    <w:rsid w:val="003F13F0"/>
    <w:rsid w:val="00403318"/>
    <w:rsid w:val="00406438"/>
    <w:rsid w:val="00412452"/>
    <w:rsid w:val="00474738"/>
    <w:rsid w:val="004813D6"/>
    <w:rsid w:val="00487832"/>
    <w:rsid w:val="0049745E"/>
    <w:rsid w:val="004D00C2"/>
    <w:rsid w:val="00506897"/>
    <w:rsid w:val="00562DCB"/>
    <w:rsid w:val="00566F87"/>
    <w:rsid w:val="0059693E"/>
    <w:rsid w:val="005A4AA4"/>
    <w:rsid w:val="005B4457"/>
    <w:rsid w:val="00617AEA"/>
    <w:rsid w:val="00627F17"/>
    <w:rsid w:val="00690312"/>
    <w:rsid w:val="006B50AF"/>
    <w:rsid w:val="006D63A9"/>
    <w:rsid w:val="006E320B"/>
    <w:rsid w:val="006E6170"/>
    <w:rsid w:val="006F18C8"/>
    <w:rsid w:val="007046A6"/>
    <w:rsid w:val="00770BF9"/>
    <w:rsid w:val="00773DE1"/>
    <w:rsid w:val="0079449C"/>
    <w:rsid w:val="007D78CF"/>
    <w:rsid w:val="00820CFB"/>
    <w:rsid w:val="008D7E35"/>
    <w:rsid w:val="009037F7"/>
    <w:rsid w:val="00915CBB"/>
    <w:rsid w:val="00935C7C"/>
    <w:rsid w:val="00990A0C"/>
    <w:rsid w:val="009C2973"/>
    <w:rsid w:val="009E3815"/>
    <w:rsid w:val="00A02CE9"/>
    <w:rsid w:val="00A077E3"/>
    <w:rsid w:val="00A4456C"/>
    <w:rsid w:val="00AB2A26"/>
    <w:rsid w:val="00AD415C"/>
    <w:rsid w:val="00B27C4C"/>
    <w:rsid w:val="00B304E5"/>
    <w:rsid w:val="00B515B4"/>
    <w:rsid w:val="00B56B41"/>
    <w:rsid w:val="00B67903"/>
    <w:rsid w:val="00B7499B"/>
    <w:rsid w:val="00BA68FC"/>
    <w:rsid w:val="00C05CDD"/>
    <w:rsid w:val="00C1350D"/>
    <w:rsid w:val="00C24344"/>
    <w:rsid w:val="00C44BCD"/>
    <w:rsid w:val="00C45058"/>
    <w:rsid w:val="00C469D4"/>
    <w:rsid w:val="00C6500B"/>
    <w:rsid w:val="00C7690D"/>
    <w:rsid w:val="00CA4052"/>
    <w:rsid w:val="00CD117A"/>
    <w:rsid w:val="00CE2AFE"/>
    <w:rsid w:val="00D414E0"/>
    <w:rsid w:val="00D518A3"/>
    <w:rsid w:val="00D55EBE"/>
    <w:rsid w:val="00DC56B7"/>
    <w:rsid w:val="00DD3F3F"/>
    <w:rsid w:val="00E31E79"/>
    <w:rsid w:val="00E323A4"/>
    <w:rsid w:val="00E32932"/>
    <w:rsid w:val="00E47609"/>
    <w:rsid w:val="00F32DC2"/>
    <w:rsid w:val="00F629A4"/>
    <w:rsid w:val="00F70B51"/>
    <w:rsid w:val="00F73DE4"/>
    <w:rsid w:val="00F750D3"/>
    <w:rsid w:val="00F838C8"/>
    <w:rsid w:val="00F963DC"/>
    <w:rsid w:val="00FE2355"/>
    <w:rsid w:val="00FE3B2C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484D"/>
  <w15:chartTrackingRefBased/>
  <w15:docId w15:val="{28C6C310-5905-504B-904C-645CB386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9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D1"/>
    <w:rPr>
      <w:sz w:val="18"/>
      <w:szCs w:val="18"/>
    </w:rPr>
  </w:style>
  <w:style w:type="character" w:styleId="Hyperlink">
    <w:name w:val="Hyperlink"/>
    <w:rsid w:val="00403318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4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5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.m.forsyth@tt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jobs.brassring.com/TGnewUI/Search/Home/Home?partnerid=25898&amp;siteid=5637#jobDetails=504055_5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astech.edu/career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Casadonte, Dominick</dc:creator>
  <cp:keywords/>
  <dc:description/>
  <cp:lastModifiedBy>Forsyth, Donna M</cp:lastModifiedBy>
  <cp:revision>2</cp:revision>
  <cp:lastPrinted>2020-03-03T17:11:00Z</cp:lastPrinted>
  <dcterms:created xsi:type="dcterms:W3CDTF">2020-03-09T21:53:00Z</dcterms:created>
  <dcterms:modified xsi:type="dcterms:W3CDTF">2020-03-09T21:53:00Z</dcterms:modified>
</cp:coreProperties>
</file>